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93"/>
        <w:gridCol w:w="4667"/>
      </w:tblGrid>
      <w:tr w:rsidR="00047447" w:rsidRPr="00047447" w14:paraId="459614C8" w14:textId="77777777" w:rsidTr="00047447">
        <w:tc>
          <w:tcPr>
            <w:tcW w:w="4785" w:type="dxa"/>
            <w:shd w:val="clear" w:color="auto" w:fill="FFFFFF"/>
            <w:tcMar>
              <w:top w:w="30" w:type="dxa"/>
              <w:left w:w="30" w:type="dxa"/>
              <w:bottom w:w="30" w:type="dxa"/>
              <w:right w:w="30" w:type="dxa"/>
            </w:tcMar>
            <w:vAlign w:val="center"/>
            <w:hideMark/>
          </w:tcPr>
          <w:p w14:paraId="39991F02" w14:textId="77777777" w:rsidR="00047447" w:rsidRPr="00047447" w:rsidRDefault="00047447" w:rsidP="00047447">
            <w:pPr>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i/>
                <w:iCs/>
                <w:color w:val="2D3B45"/>
                <w:sz w:val="24"/>
                <w:szCs w:val="24"/>
              </w:rPr>
              <w:t>Name</w:t>
            </w:r>
            <w:r w:rsidRPr="00047447">
              <w:rPr>
                <w:rFonts w:ascii="Helvetica" w:eastAsia="Times New Roman" w:hAnsi="Helvetica" w:cs="Helvetica"/>
                <w:color w:val="2D3B45"/>
                <w:sz w:val="24"/>
                <w:szCs w:val="24"/>
              </w:rPr>
              <w:t>: Mrs. Kathleen Jones</w:t>
            </w:r>
          </w:p>
        </w:tc>
        <w:tc>
          <w:tcPr>
            <w:tcW w:w="4785" w:type="dxa"/>
            <w:shd w:val="clear" w:color="auto" w:fill="FFFFFF"/>
            <w:tcMar>
              <w:top w:w="30" w:type="dxa"/>
              <w:left w:w="30" w:type="dxa"/>
              <w:bottom w:w="30" w:type="dxa"/>
              <w:right w:w="30" w:type="dxa"/>
            </w:tcMar>
            <w:vAlign w:val="center"/>
            <w:hideMark/>
          </w:tcPr>
          <w:p w14:paraId="42475509" w14:textId="77777777" w:rsidR="00047447" w:rsidRPr="00047447" w:rsidRDefault="00047447" w:rsidP="00047447">
            <w:pPr>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i/>
                <w:iCs/>
                <w:color w:val="2D3B45"/>
                <w:sz w:val="24"/>
                <w:szCs w:val="24"/>
              </w:rPr>
              <w:t>Gender</w:t>
            </w:r>
            <w:r w:rsidRPr="00047447">
              <w:rPr>
                <w:rFonts w:ascii="Helvetica" w:eastAsia="Times New Roman" w:hAnsi="Helvetica" w:cs="Helvetica"/>
                <w:color w:val="2D3B45"/>
                <w:sz w:val="24"/>
                <w:szCs w:val="24"/>
              </w:rPr>
              <w:t>: Female</w:t>
            </w:r>
          </w:p>
        </w:tc>
      </w:tr>
      <w:tr w:rsidR="00047447" w:rsidRPr="00047447" w14:paraId="729451F8" w14:textId="77777777" w:rsidTr="00047447">
        <w:tc>
          <w:tcPr>
            <w:tcW w:w="4785" w:type="dxa"/>
            <w:shd w:val="clear" w:color="auto" w:fill="FFFFFF"/>
            <w:tcMar>
              <w:top w:w="30" w:type="dxa"/>
              <w:left w:w="30" w:type="dxa"/>
              <w:bottom w:w="30" w:type="dxa"/>
              <w:right w:w="30" w:type="dxa"/>
            </w:tcMar>
            <w:vAlign w:val="center"/>
            <w:hideMark/>
          </w:tcPr>
          <w:p w14:paraId="29A826AE" w14:textId="77777777" w:rsidR="00047447" w:rsidRPr="00047447" w:rsidRDefault="00047447" w:rsidP="00047447">
            <w:pPr>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i/>
                <w:iCs/>
                <w:color w:val="2D3B45"/>
                <w:sz w:val="24"/>
                <w:szCs w:val="24"/>
              </w:rPr>
              <w:t>Age</w:t>
            </w:r>
            <w:r w:rsidRPr="00047447">
              <w:rPr>
                <w:rFonts w:ascii="Helvetica" w:eastAsia="Times New Roman" w:hAnsi="Helvetica" w:cs="Helvetica"/>
                <w:color w:val="2D3B45"/>
                <w:sz w:val="24"/>
                <w:szCs w:val="24"/>
              </w:rPr>
              <w:t>: 41</w:t>
            </w:r>
          </w:p>
        </w:tc>
        <w:tc>
          <w:tcPr>
            <w:tcW w:w="4785" w:type="dxa"/>
            <w:shd w:val="clear" w:color="auto" w:fill="FFFFFF"/>
            <w:tcMar>
              <w:top w:w="30" w:type="dxa"/>
              <w:left w:w="30" w:type="dxa"/>
              <w:bottom w:w="30" w:type="dxa"/>
              <w:right w:w="30" w:type="dxa"/>
            </w:tcMar>
            <w:vAlign w:val="center"/>
            <w:hideMark/>
          </w:tcPr>
          <w:p w14:paraId="32E0BBE0" w14:textId="77777777" w:rsidR="00047447" w:rsidRPr="00047447" w:rsidRDefault="00047447" w:rsidP="00047447">
            <w:pPr>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i/>
                <w:iCs/>
                <w:color w:val="2D3B45"/>
                <w:sz w:val="24"/>
                <w:szCs w:val="24"/>
              </w:rPr>
              <w:t>Ethnicity</w:t>
            </w:r>
            <w:r w:rsidRPr="00047447">
              <w:rPr>
                <w:rFonts w:ascii="Helvetica" w:eastAsia="Times New Roman" w:hAnsi="Helvetica" w:cs="Helvetica"/>
                <w:color w:val="2D3B45"/>
                <w:sz w:val="24"/>
                <w:szCs w:val="24"/>
              </w:rPr>
              <w:t>: Caucasian</w:t>
            </w:r>
          </w:p>
        </w:tc>
      </w:tr>
      <w:tr w:rsidR="00047447" w:rsidRPr="00047447" w14:paraId="7E18805E" w14:textId="77777777" w:rsidTr="00047447">
        <w:tc>
          <w:tcPr>
            <w:tcW w:w="4785" w:type="dxa"/>
            <w:shd w:val="clear" w:color="auto" w:fill="FFFFFF"/>
            <w:tcMar>
              <w:top w:w="30" w:type="dxa"/>
              <w:left w:w="30" w:type="dxa"/>
              <w:bottom w:w="30" w:type="dxa"/>
              <w:right w:w="30" w:type="dxa"/>
            </w:tcMar>
            <w:vAlign w:val="center"/>
            <w:hideMark/>
          </w:tcPr>
          <w:p w14:paraId="3F198FE1" w14:textId="77777777" w:rsidR="00047447" w:rsidRPr="00047447" w:rsidRDefault="00047447" w:rsidP="00047447">
            <w:pPr>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i/>
                <w:iCs/>
                <w:color w:val="2D3B45"/>
                <w:sz w:val="24"/>
                <w:szCs w:val="24"/>
              </w:rPr>
              <w:t>Education</w:t>
            </w:r>
            <w:r w:rsidRPr="00047447">
              <w:rPr>
                <w:rFonts w:ascii="Helvetica" w:eastAsia="Times New Roman" w:hAnsi="Helvetica" w:cs="Helvetica"/>
                <w:color w:val="2D3B45"/>
                <w:sz w:val="24"/>
                <w:szCs w:val="24"/>
              </w:rPr>
              <w:t>: Associates Degree</w:t>
            </w:r>
          </w:p>
        </w:tc>
        <w:tc>
          <w:tcPr>
            <w:tcW w:w="4785" w:type="dxa"/>
            <w:shd w:val="clear" w:color="auto" w:fill="FFFFFF"/>
            <w:tcMar>
              <w:top w:w="30" w:type="dxa"/>
              <w:left w:w="30" w:type="dxa"/>
              <w:bottom w:w="30" w:type="dxa"/>
              <w:right w:w="30" w:type="dxa"/>
            </w:tcMar>
            <w:vAlign w:val="center"/>
            <w:hideMark/>
          </w:tcPr>
          <w:p w14:paraId="52B17D15" w14:textId="77777777" w:rsidR="00047447" w:rsidRPr="00047447" w:rsidRDefault="00047447" w:rsidP="00047447">
            <w:pPr>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i/>
                <w:iCs/>
                <w:color w:val="2D3B45"/>
                <w:sz w:val="24"/>
                <w:szCs w:val="24"/>
              </w:rPr>
              <w:t>Income</w:t>
            </w:r>
            <w:r w:rsidRPr="00047447">
              <w:rPr>
                <w:rFonts w:ascii="Helvetica" w:eastAsia="Times New Roman" w:hAnsi="Helvetica" w:cs="Helvetica"/>
                <w:color w:val="2D3B45"/>
                <w:sz w:val="24"/>
                <w:szCs w:val="24"/>
              </w:rPr>
              <w:t>: Private employment, Private Insurance</w:t>
            </w:r>
          </w:p>
        </w:tc>
      </w:tr>
      <w:tr w:rsidR="00047447" w:rsidRPr="00047447" w14:paraId="3547D67F" w14:textId="77777777" w:rsidTr="00047447">
        <w:tc>
          <w:tcPr>
            <w:tcW w:w="4785" w:type="dxa"/>
            <w:shd w:val="clear" w:color="auto" w:fill="FFFFFF"/>
            <w:tcMar>
              <w:top w:w="30" w:type="dxa"/>
              <w:left w:w="30" w:type="dxa"/>
              <w:bottom w:w="30" w:type="dxa"/>
              <w:right w:w="30" w:type="dxa"/>
            </w:tcMar>
            <w:vAlign w:val="center"/>
            <w:hideMark/>
          </w:tcPr>
          <w:p w14:paraId="0D018C04" w14:textId="77777777" w:rsidR="00047447" w:rsidRPr="00047447" w:rsidRDefault="00047447" w:rsidP="00047447">
            <w:pPr>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i/>
                <w:iCs/>
                <w:color w:val="2D3B45"/>
                <w:sz w:val="24"/>
                <w:szCs w:val="24"/>
              </w:rPr>
              <w:t>Religious/Spirituality</w:t>
            </w:r>
            <w:r w:rsidRPr="00047447">
              <w:rPr>
                <w:rFonts w:ascii="Helvetica" w:eastAsia="Times New Roman" w:hAnsi="Helvetica" w:cs="Helvetica"/>
                <w:color w:val="2D3B45"/>
                <w:sz w:val="24"/>
                <w:szCs w:val="24"/>
              </w:rPr>
              <w:t>: Methodist</w:t>
            </w:r>
          </w:p>
        </w:tc>
        <w:tc>
          <w:tcPr>
            <w:tcW w:w="4785" w:type="dxa"/>
            <w:shd w:val="clear" w:color="auto" w:fill="FFFFFF"/>
            <w:tcMar>
              <w:top w:w="30" w:type="dxa"/>
              <w:left w:w="30" w:type="dxa"/>
              <w:bottom w:w="30" w:type="dxa"/>
              <w:right w:w="30" w:type="dxa"/>
            </w:tcMar>
            <w:vAlign w:val="center"/>
            <w:hideMark/>
          </w:tcPr>
          <w:p w14:paraId="0F651E4B" w14:textId="77777777" w:rsidR="00047447" w:rsidRPr="00047447" w:rsidRDefault="00047447" w:rsidP="00047447">
            <w:pPr>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i/>
                <w:iCs/>
                <w:color w:val="2D3B45"/>
                <w:sz w:val="24"/>
                <w:szCs w:val="24"/>
              </w:rPr>
              <w:t>Family</w:t>
            </w:r>
            <w:r w:rsidRPr="00047447">
              <w:rPr>
                <w:rFonts w:ascii="Helvetica" w:eastAsia="Times New Roman" w:hAnsi="Helvetica" w:cs="Helvetica"/>
                <w:color w:val="2D3B45"/>
                <w:sz w:val="24"/>
                <w:szCs w:val="24"/>
              </w:rPr>
              <w:t>: Husband, Son 22 diagnosis of schizophrenia, Daughter 16 deceased suicide 1 year ago</w:t>
            </w:r>
          </w:p>
        </w:tc>
      </w:tr>
      <w:tr w:rsidR="00047447" w:rsidRPr="00047447" w14:paraId="1CEB049C" w14:textId="77777777" w:rsidTr="00047447">
        <w:tc>
          <w:tcPr>
            <w:tcW w:w="4785" w:type="dxa"/>
            <w:shd w:val="clear" w:color="auto" w:fill="FFFFFF"/>
            <w:tcMar>
              <w:top w:w="30" w:type="dxa"/>
              <w:left w:w="30" w:type="dxa"/>
              <w:bottom w:w="30" w:type="dxa"/>
              <w:right w:w="30" w:type="dxa"/>
            </w:tcMar>
            <w:vAlign w:val="center"/>
            <w:hideMark/>
          </w:tcPr>
          <w:p w14:paraId="1FFCA945" w14:textId="77777777" w:rsidR="00047447" w:rsidRPr="00047447" w:rsidRDefault="00047447" w:rsidP="00047447">
            <w:pPr>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i/>
                <w:iCs/>
                <w:color w:val="2D3B45"/>
                <w:sz w:val="24"/>
                <w:szCs w:val="24"/>
              </w:rPr>
              <w:t>Diagnosis:</w:t>
            </w:r>
            <w:r w:rsidRPr="00047447">
              <w:rPr>
                <w:rFonts w:ascii="Helvetica" w:eastAsia="Times New Roman" w:hAnsi="Helvetica" w:cs="Helvetica"/>
                <w:color w:val="2D3B45"/>
                <w:sz w:val="24"/>
                <w:szCs w:val="24"/>
              </w:rPr>
              <w:t> Major Depressive Disorder (MDD)</w:t>
            </w:r>
          </w:p>
        </w:tc>
        <w:tc>
          <w:tcPr>
            <w:tcW w:w="4785" w:type="dxa"/>
            <w:shd w:val="clear" w:color="auto" w:fill="FFFFFF"/>
            <w:tcMar>
              <w:top w:w="30" w:type="dxa"/>
              <w:left w:w="30" w:type="dxa"/>
              <w:bottom w:w="30" w:type="dxa"/>
              <w:right w:w="30" w:type="dxa"/>
            </w:tcMar>
            <w:vAlign w:val="center"/>
            <w:hideMark/>
          </w:tcPr>
          <w:p w14:paraId="3AF67B75" w14:textId="77777777" w:rsidR="00047447" w:rsidRPr="00047447" w:rsidRDefault="00047447" w:rsidP="00047447">
            <w:pPr>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i/>
                <w:iCs/>
                <w:color w:val="2D3B45"/>
                <w:sz w:val="24"/>
                <w:szCs w:val="24"/>
              </w:rPr>
              <w:t> </w:t>
            </w:r>
          </w:p>
        </w:tc>
      </w:tr>
    </w:tbl>
    <w:p w14:paraId="7F1C849F"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b/>
          <w:bCs/>
          <w:color w:val="2D3B45"/>
          <w:sz w:val="24"/>
          <w:szCs w:val="24"/>
          <w:u w:val="single"/>
        </w:rPr>
        <w:t>Chief Complaint</w:t>
      </w:r>
    </w:p>
    <w:p w14:paraId="0418D18F"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“There is no point to my life, I want to end it all.”</w:t>
      </w:r>
    </w:p>
    <w:p w14:paraId="472C0FEC"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b/>
          <w:bCs/>
          <w:color w:val="2D3B45"/>
          <w:sz w:val="24"/>
          <w:szCs w:val="24"/>
          <w:u w:val="single"/>
        </w:rPr>
        <w:t>History of Present Illness</w:t>
      </w:r>
    </w:p>
    <w:p w14:paraId="006BBAB0"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 xml:space="preserve">Client admitted following husband calling an ambulance when Kathleen was found unconscious in the family home. Kathleen has been on the unit for 3 </w:t>
      </w:r>
      <w:proofErr w:type="gramStart"/>
      <w:r w:rsidRPr="00047447">
        <w:rPr>
          <w:rFonts w:ascii="Helvetica" w:eastAsia="Times New Roman" w:hAnsi="Helvetica" w:cs="Helvetica"/>
          <w:color w:val="2D3B45"/>
          <w:sz w:val="24"/>
          <w:szCs w:val="24"/>
        </w:rPr>
        <w:t>weeks,</w:t>
      </w:r>
      <w:proofErr w:type="gramEnd"/>
      <w:r w:rsidRPr="00047447">
        <w:rPr>
          <w:rFonts w:ascii="Helvetica" w:eastAsia="Times New Roman" w:hAnsi="Helvetica" w:cs="Helvetica"/>
          <w:color w:val="2D3B45"/>
          <w:sz w:val="24"/>
          <w:szCs w:val="24"/>
        </w:rPr>
        <w:t xml:space="preserve"> she has limited interaction with other clients in the milieu. She prefers to sit alone near the window and keeps her body in a hunched position with her eyes downcast.</w:t>
      </w:r>
    </w:p>
    <w:p w14:paraId="3FE59F45"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 xml:space="preserve">Kathleen admits to taking several of her sleeping pills </w:t>
      </w:r>
      <w:proofErr w:type="gramStart"/>
      <w:r w:rsidRPr="00047447">
        <w:rPr>
          <w:rFonts w:ascii="Helvetica" w:eastAsia="Times New Roman" w:hAnsi="Helvetica" w:cs="Helvetica"/>
          <w:color w:val="2D3B45"/>
          <w:sz w:val="24"/>
          <w:szCs w:val="24"/>
        </w:rPr>
        <w:t>in an attempt to</w:t>
      </w:r>
      <w:proofErr w:type="gramEnd"/>
      <w:r w:rsidRPr="00047447">
        <w:rPr>
          <w:rFonts w:ascii="Helvetica" w:eastAsia="Times New Roman" w:hAnsi="Helvetica" w:cs="Helvetica"/>
          <w:color w:val="2D3B45"/>
          <w:sz w:val="24"/>
          <w:szCs w:val="24"/>
        </w:rPr>
        <w:t xml:space="preserve"> commit suicide. Kathleen’s husband has limited contact with her and when he does </w:t>
      </w:r>
      <w:proofErr w:type="gramStart"/>
      <w:r w:rsidRPr="00047447">
        <w:rPr>
          <w:rFonts w:ascii="Helvetica" w:eastAsia="Times New Roman" w:hAnsi="Helvetica" w:cs="Helvetica"/>
          <w:color w:val="2D3B45"/>
          <w:sz w:val="24"/>
          <w:szCs w:val="24"/>
        </w:rPr>
        <w:t>visit</w:t>
      </w:r>
      <w:proofErr w:type="gramEnd"/>
      <w:r w:rsidRPr="00047447">
        <w:rPr>
          <w:rFonts w:ascii="Helvetica" w:eastAsia="Times New Roman" w:hAnsi="Helvetica" w:cs="Helvetica"/>
          <w:color w:val="2D3B45"/>
          <w:sz w:val="24"/>
          <w:szCs w:val="24"/>
        </w:rPr>
        <w:t xml:space="preserve"> he makes no physical contact and only stays briefly. The client and her husband do not appear to converse when he visits.</w:t>
      </w:r>
    </w:p>
    <w:p w14:paraId="671BEFC9"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 xml:space="preserve">Kathleen has stated several times in therapy that she intends to attempt suicide again if given the chance and has recently been discovered </w:t>
      </w:r>
      <w:proofErr w:type="spellStart"/>
      <w:r w:rsidRPr="00047447">
        <w:rPr>
          <w:rFonts w:ascii="Helvetica" w:eastAsia="Times New Roman" w:hAnsi="Helvetica" w:cs="Helvetica"/>
          <w:color w:val="2D3B45"/>
          <w:sz w:val="24"/>
          <w:szCs w:val="24"/>
        </w:rPr>
        <w:t>cheeking</w:t>
      </w:r>
      <w:proofErr w:type="spellEnd"/>
      <w:r w:rsidRPr="00047447">
        <w:rPr>
          <w:rFonts w:ascii="Helvetica" w:eastAsia="Times New Roman" w:hAnsi="Helvetica" w:cs="Helvetica"/>
          <w:color w:val="2D3B45"/>
          <w:sz w:val="24"/>
          <w:szCs w:val="24"/>
        </w:rPr>
        <w:t xml:space="preserve"> her pills.</w:t>
      </w:r>
    </w:p>
    <w:p w14:paraId="35CACF88"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b/>
          <w:bCs/>
          <w:color w:val="2D3B45"/>
          <w:sz w:val="24"/>
          <w:szCs w:val="24"/>
          <w:u w:val="single"/>
        </w:rPr>
        <w:t>Past Psychiatric History</w:t>
      </w:r>
    </w:p>
    <w:p w14:paraId="40886242"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No previous psychiatric treatment or hospitalizations. Prescriptions for escitalopram and zolpidem. Under care of a general physician for medication.</w:t>
      </w:r>
    </w:p>
    <w:p w14:paraId="4B2E4D40"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b/>
          <w:bCs/>
          <w:color w:val="2D3B45"/>
          <w:sz w:val="24"/>
          <w:szCs w:val="24"/>
          <w:u w:val="single"/>
        </w:rPr>
        <w:t>Substance Abuse History</w:t>
      </w:r>
    </w:p>
    <w:p w14:paraId="4A5670D5"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Patient has history of tobacco and alcohol use, denies recreational drug use. Pt. spouse confirms.</w:t>
      </w:r>
    </w:p>
    <w:p w14:paraId="71337A63"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b/>
          <w:bCs/>
          <w:color w:val="2D3B45"/>
          <w:sz w:val="24"/>
          <w:szCs w:val="24"/>
          <w:u w:val="single"/>
        </w:rPr>
        <w:t>Family History</w:t>
      </w:r>
    </w:p>
    <w:p w14:paraId="5EEB0E17"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lastRenderedPageBreak/>
        <w:t xml:space="preserve">Client’s parents both alive ages 70 (mother) and 86 (father) and have no psychiatric history. Both parents have </w:t>
      </w:r>
      <w:proofErr w:type="gramStart"/>
      <w:r w:rsidRPr="00047447">
        <w:rPr>
          <w:rFonts w:ascii="Helvetica" w:eastAsia="Times New Roman" w:hAnsi="Helvetica" w:cs="Helvetica"/>
          <w:color w:val="2D3B45"/>
          <w:sz w:val="24"/>
          <w:szCs w:val="24"/>
        </w:rPr>
        <w:t>hypertension</w:t>
      </w:r>
      <w:proofErr w:type="gramEnd"/>
      <w:r w:rsidRPr="00047447">
        <w:rPr>
          <w:rFonts w:ascii="Helvetica" w:eastAsia="Times New Roman" w:hAnsi="Helvetica" w:cs="Helvetica"/>
          <w:color w:val="2D3B45"/>
          <w:sz w:val="24"/>
          <w:szCs w:val="24"/>
        </w:rPr>
        <w:t xml:space="preserve"> and her father has type II diabetes. Client has 1 brother (age 45) with a diagnosis of hyperlipidemia, </w:t>
      </w:r>
      <w:proofErr w:type="gramStart"/>
      <w:r w:rsidRPr="00047447">
        <w:rPr>
          <w:rFonts w:ascii="Helvetica" w:eastAsia="Times New Roman" w:hAnsi="Helvetica" w:cs="Helvetica"/>
          <w:color w:val="2D3B45"/>
          <w:sz w:val="24"/>
          <w:szCs w:val="24"/>
        </w:rPr>
        <w:t>hypertension</w:t>
      </w:r>
      <w:proofErr w:type="gramEnd"/>
      <w:r w:rsidRPr="00047447">
        <w:rPr>
          <w:rFonts w:ascii="Helvetica" w:eastAsia="Times New Roman" w:hAnsi="Helvetica" w:cs="Helvetica"/>
          <w:color w:val="2D3B45"/>
          <w:sz w:val="24"/>
          <w:szCs w:val="24"/>
        </w:rPr>
        <w:t xml:space="preserve"> and bipolar disorder.</w:t>
      </w:r>
    </w:p>
    <w:p w14:paraId="7A88785F"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b/>
          <w:bCs/>
          <w:color w:val="2D3B45"/>
          <w:sz w:val="24"/>
          <w:szCs w:val="24"/>
          <w:u w:val="single"/>
        </w:rPr>
        <w:t>Social History</w:t>
      </w:r>
    </w:p>
    <w:p w14:paraId="607EC38E"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Client born and raised in the United States. Father in the military and frequently moved during childhood. Client married her husband at age 18 and had 2 children. A son who is 22 with a diagnosis of paranoid schizophrenia and a daughter that would be 17, died 1 year ago at the age of 16 to suicide. She is an accountant and financial advisor. She is insured and on FMLA. No financial concerns. Client is Methodist and questioning her faith in a higher power. Has a prior history of alcohol addiction and frequented Alcoholics Anonymous meetings prior to the death of her daughter when she began drinking again.  </w:t>
      </w:r>
    </w:p>
    <w:p w14:paraId="7A20FFEA"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b/>
          <w:bCs/>
          <w:color w:val="2D3B45"/>
          <w:sz w:val="24"/>
          <w:szCs w:val="24"/>
          <w:u w:val="single"/>
        </w:rPr>
        <w:t>Mental Status Exam</w:t>
      </w:r>
    </w:p>
    <w:p w14:paraId="5F06B256"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Client presenting to the day room in pajamas, states that she is too tired to dress. Has not showered in several days and has a stooped posture. She has orders for psychotherapy and group therapy and states that there is no point in attending because nobody could understand what she is going through.  She continually attempts to go back to her room and has begun hiding pills during medication pass, which was discovered upon a room search.</w:t>
      </w:r>
    </w:p>
    <w:p w14:paraId="1EF470AD"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b/>
          <w:bCs/>
          <w:color w:val="2D3B45"/>
          <w:sz w:val="24"/>
          <w:szCs w:val="24"/>
          <w:u w:val="single"/>
        </w:rPr>
        <w:t>Past Medical History</w:t>
      </w:r>
    </w:p>
    <w:p w14:paraId="229351C0"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Wisdom teeth removal 15 years ago</w:t>
      </w:r>
    </w:p>
    <w:p w14:paraId="08B3EF5F"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Cesarean section 22 years ago and 17 years ago</w:t>
      </w:r>
    </w:p>
    <w:p w14:paraId="79F2C0F6"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b/>
          <w:bCs/>
          <w:color w:val="2D3B45"/>
          <w:sz w:val="24"/>
          <w:szCs w:val="24"/>
          <w:u w:val="single"/>
        </w:rPr>
        <w:t>Medications</w:t>
      </w:r>
    </w:p>
    <w:p w14:paraId="70E19912"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Escitalopram 20 mg PO Daily</w:t>
      </w:r>
    </w:p>
    <w:p w14:paraId="19BA438C"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Zolpidem 10 mg PO HS</w:t>
      </w:r>
    </w:p>
    <w:p w14:paraId="19BE1D04"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b/>
          <w:bCs/>
          <w:color w:val="2D3B45"/>
          <w:sz w:val="24"/>
          <w:szCs w:val="24"/>
          <w:u w:val="single"/>
        </w:rPr>
        <w:t>Allergies</w:t>
      </w:r>
    </w:p>
    <w:p w14:paraId="2D6BDD0C"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Aspirin</w:t>
      </w:r>
    </w:p>
    <w:p w14:paraId="1E0BF0D9"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PCN</w:t>
      </w:r>
    </w:p>
    <w:p w14:paraId="4B23865B"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 </w:t>
      </w:r>
    </w:p>
    <w:p w14:paraId="2CE61C83" w14:textId="77777777" w:rsidR="00047447" w:rsidRPr="00047447" w:rsidRDefault="00047447" w:rsidP="00047447">
      <w:pPr>
        <w:shd w:val="clear" w:color="auto" w:fill="FFFFFF"/>
        <w:spacing w:before="180" w:after="180" w:line="240" w:lineRule="auto"/>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For this case study please answer the following questions, while APA formatting is not necessary, scholarly writing is expected. Please see the rubric for additional details. </w:t>
      </w:r>
    </w:p>
    <w:p w14:paraId="12E0A40F" w14:textId="77777777" w:rsidR="00047447" w:rsidRPr="00047447" w:rsidRDefault="00047447" w:rsidP="0004744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What information is pertinent to you as the nurse?</w:t>
      </w:r>
    </w:p>
    <w:p w14:paraId="4F029E74" w14:textId="77777777" w:rsidR="00047447" w:rsidRPr="00047447" w:rsidRDefault="00047447" w:rsidP="0004744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What do you think the problem is?</w:t>
      </w:r>
    </w:p>
    <w:p w14:paraId="32859B2A" w14:textId="77777777" w:rsidR="00047447" w:rsidRPr="00047447" w:rsidRDefault="00047447" w:rsidP="0004744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 xml:space="preserve">Prepare a list of goals for the </w:t>
      </w:r>
      <w:proofErr w:type="gramStart"/>
      <w:r w:rsidRPr="00047447">
        <w:rPr>
          <w:rFonts w:ascii="Helvetica" w:eastAsia="Times New Roman" w:hAnsi="Helvetica" w:cs="Helvetica"/>
          <w:color w:val="2D3B45"/>
          <w:sz w:val="24"/>
          <w:szCs w:val="24"/>
        </w:rPr>
        <w:t>interview</w:t>
      </w:r>
      <w:proofErr w:type="gramEnd"/>
    </w:p>
    <w:p w14:paraId="4A9E57A0" w14:textId="77777777" w:rsidR="00047447" w:rsidRPr="00047447" w:rsidRDefault="00047447" w:rsidP="0004744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t xml:space="preserve">Write down a few sentences of how you will introduce yourself to the </w:t>
      </w:r>
      <w:proofErr w:type="gramStart"/>
      <w:r w:rsidRPr="00047447">
        <w:rPr>
          <w:rFonts w:ascii="Helvetica" w:eastAsia="Times New Roman" w:hAnsi="Helvetica" w:cs="Helvetica"/>
          <w:color w:val="2D3B45"/>
          <w:sz w:val="24"/>
          <w:szCs w:val="24"/>
        </w:rPr>
        <w:t>client</w:t>
      </w:r>
      <w:proofErr w:type="gramEnd"/>
    </w:p>
    <w:p w14:paraId="379465E6" w14:textId="77777777" w:rsidR="00047447" w:rsidRPr="00047447" w:rsidRDefault="00047447" w:rsidP="00047447">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47447">
        <w:rPr>
          <w:rFonts w:ascii="Helvetica" w:eastAsia="Times New Roman" w:hAnsi="Helvetica" w:cs="Helvetica"/>
          <w:color w:val="2D3B45"/>
          <w:sz w:val="24"/>
          <w:szCs w:val="24"/>
        </w:rPr>
        <w:lastRenderedPageBreak/>
        <w:t>Write down a list of questions you will ask the client (look at the goals for the interview you just wrote) </w:t>
      </w:r>
    </w:p>
    <w:p w14:paraId="7329089C" w14:textId="3CED3844" w:rsidR="00047447" w:rsidRDefault="00047447"/>
    <w:p w14:paraId="739469BC" w14:textId="1FA933C1" w:rsidR="00DA044B" w:rsidRDefault="00DA044B"/>
    <w:p w14:paraId="393340AA" w14:textId="1DFD2271" w:rsidR="00DA044B" w:rsidRPr="00DA044B" w:rsidRDefault="00DA044B">
      <w:pPr>
        <w:rPr>
          <w:rFonts w:cstheme="minorHAnsi"/>
          <w:sz w:val="28"/>
          <w:szCs w:val="28"/>
        </w:rPr>
      </w:pPr>
      <w:r w:rsidRPr="00DA044B">
        <w:rPr>
          <w:rFonts w:cstheme="minorHAnsi"/>
          <w:sz w:val="28"/>
          <w:szCs w:val="28"/>
          <w:highlight w:val="yellow"/>
        </w:rPr>
        <w:t>Assignment two</w:t>
      </w:r>
      <w:r w:rsidRPr="00DA044B">
        <w:rPr>
          <w:rFonts w:cstheme="minorHAnsi"/>
          <w:sz w:val="28"/>
          <w:szCs w:val="28"/>
        </w:rPr>
        <w:t xml:space="preserve"> \</w:t>
      </w:r>
    </w:p>
    <w:p w14:paraId="60AC0CC0" w14:textId="77777777" w:rsidR="00DA044B" w:rsidRPr="00DA044B" w:rsidRDefault="00DA044B" w:rsidP="00DA044B">
      <w:pPr>
        <w:shd w:val="clear" w:color="auto" w:fill="FFFFFF"/>
        <w:spacing w:before="180" w:after="180" w:line="240" w:lineRule="auto"/>
        <w:rPr>
          <w:rFonts w:ascii="Helvetica" w:eastAsia="Times New Roman" w:hAnsi="Helvetica" w:cs="Helvetica"/>
          <w:color w:val="2D3B45"/>
          <w:sz w:val="24"/>
          <w:szCs w:val="24"/>
        </w:rPr>
      </w:pPr>
      <w:r w:rsidRPr="00DA044B">
        <w:rPr>
          <w:rFonts w:ascii="Helvetica" w:eastAsia="Times New Roman" w:hAnsi="Helvetica" w:cs="Helvetica"/>
          <w:color w:val="2D3B45"/>
          <w:sz w:val="24"/>
          <w:szCs w:val="24"/>
        </w:rPr>
        <w:t>Future of Nursing</w:t>
      </w:r>
    </w:p>
    <w:p w14:paraId="437202A2" w14:textId="77777777" w:rsidR="00DA044B" w:rsidRPr="00DA044B" w:rsidRDefault="00DA044B" w:rsidP="00DA044B">
      <w:pPr>
        <w:shd w:val="clear" w:color="auto" w:fill="FFFFFF"/>
        <w:spacing w:before="180" w:after="180" w:line="240" w:lineRule="auto"/>
        <w:rPr>
          <w:rFonts w:ascii="Helvetica" w:eastAsia="Times New Roman" w:hAnsi="Helvetica" w:cs="Helvetica"/>
          <w:color w:val="2D3B45"/>
          <w:sz w:val="24"/>
          <w:szCs w:val="24"/>
        </w:rPr>
      </w:pPr>
      <w:r w:rsidRPr="00DA044B">
        <w:rPr>
          <w:rFonts w:ascii="Helvetica" w:eastAsia="Times New Roman" w:hAnsi="Helvetica" w:cs="Helvetica"/>
          <w:color w:val="2D3B45"/>
          <w:sz w:val="24"/>
          <w:szCs w:val="24"/>
        </w:rPr>
        <w:t>Choose one of the following recommendations from the Future of Nursing IOM report (2010):</w:t>
      </w:r>
    </w:p>
    <w:p w14:paraId="07DBD560" w14:textId="77777777" w:rsidR="00DA044B" w:rsidRPr="00DA044B" w:rsidRDefault="00DA044B" w:rsidP="00DA044B">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044B">
        <w:rPr>
          <w:rFonts w:ascii="Helvetica" w:eastAsia="Times New Roman" w:hAnsi="Helvetica" w:cs="Helvetica"/>
          <w:color w:val="2D3B45"/>
          <w:sz w:val="24"/>
          <w:szCs w:val="24"/>
        </w:rPr>
        <w:t>Nurses should practice to the full extent of their education and training.</w:t>
      </w:r>
    </w:p>
    <w:p w14:paraId="17957328" w14:textId="77777777" w:rsidR="00DA044B" w:rsidRPr="00DA044B" w:rsidRDefault="00DA044B" w:rsidP="00DA044B">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044B">
        <w:rPr>
          <w:rFonts w:ascii="Helvetica" w:eastAsia="Times New Roman" w:hAnsi="Helvetica" w:cs="Helvetica"/>
          <w:color w:val="2D3B45"/>
          <w:sz w:val="24"/>
          <w:szCs w:val="24"/>
        </w:rPr>
        <w:t>Nurses should achieve higher levels of education and training through an improved education system that promotes seamless academic progression.</w:t>
      </w:r>
    </w:p>
    <w:p w14:paraId="5B6F909C" w14:textId="77777777" w:rsidR="00DA044B" w:rsidRPr="00DA044B" w:rsidRDefault="00DA044B" w:rsidP="00DA044B">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044B">
        <w:rPr>
          <w:rFonts w:ascii="Helvetica" w:eastAsia="Times New Roman" w:hAnsi="Helvetica" w:cs="Helvetica"/>
          <w:color w:val="2D3B45"/>
          <w:sz w:val="24"/>
          <w:szCs w:val="24"/>
        </w:rPr>
        <w:t>Nurses should be full partners, with physicians and other health professionals, in redesigning health care in the United States.</w:t>
      </w:r>
    </w:p>
    <w:p w14:paraId="620B8AA9" w14:textId="77777777" w:rsidR="00DA044B" w:rsidRPr="00DA044B" w:rsidRDefault="00DA044B" w:rsidP="00DA044B">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044B">
        <w:rPr>
          <w:rFonts w:ascii="Helvetica" w:eastAsia="Times New Roman" w:hAnsi="Helvetica" w:cs="Helvetica"/>
          <w:color w:val="2D3B45"/>
          <w:sz w:val="24"/>
          <w:szCs w:val="24"/>
        </w:rPr>
        <w:t xml:space="preserve">Effective workforce planning and policymaking require better data collection and an improved information </w:t>
      </w:r>
      <w:proofErr w:type="gramStart"/>
      <w:r w:rsidRPr="00DA044B">
        <w:rPr>
          <w:rFonts w:ascii="Helvetica" w:eastAsia="Times New Roman" w:hAnsi="Helvetica" w:cs="Helvetica"/>
          <w:color w:val="2D3B45"/>
          <w:sz w:val="24"/>
          <w:szCs w:val="24"/>
        </w:rPr>
        <w:t>infrastructure</w:t>
      </w:r>
      <w:proofErr w:type="gramEnd"/>
    </w:p>
    <w:p w14:paraId="6FD35500" w14:textId="77777777" w:rsidR="00DA044B" w:rsidRPr="00DA044B" w:rsidRDefault="00DA044B" w:rsidP="00DA044B">
      <w:pPr>
        <w:shd w:val="clear" w:color="auto" w:fill="FFFFFF"/>
        <w:spacing w:before="180" w:after="180" w:line="240" w:lineRule="auto"/>
        <w:rPr>
          <w:rFonts w:ascii="Helvetica" w:eastAsia="Times New Roman" w:hAnsi="Helvetica" w:cs="Helvetica"/>
          <w:color w:val="2D3B45"/>
          <w:sz w:val="24"/>
          <w:szCs w:val="24"/>
        </w:rPr>
      </w:pPr>
      <w:r w:rsidRPr="00DA044B">
        <w:rPr>
          <w:rFonts w:ascii="Helvetica" w:eastAsia="Times New Roman" w:hAnsi="Helvetica" w:cs="Helvetica"/>
          <w:color w:val="2D3B45"/>
          <w:sz w:val="24"/>
          <w:szCs w:val="24"/>
        </w:rPr>
        <w:t>Prepare a presentation for the class that reviews the IOM recommendation, your personal interpretation of how this will positively impact the nursing profession (supported by evidence), what changes have been made as we approach the deadline of 2020, and what changes are still necessary. Please include a minimum of three scholarly sources in your paper. The presentation may be in whatever format you prefer but you must upload the presentation with an outline to Canvas. Please see the rubric for specific details on completion.</w:t>
      </w:r>
    </w:p>
    <w:p w14:paraId="131F1C26" w14:textId="77777777" w:rsidR="00DA044B" w:rsidRDefault="00DA044B"/>
    <w:sectPr w:rsidR="00DA0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101"/>
    <w:multiLevelType w:val="multilevel"/>
    <w:tmpl w:val="F58C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1D5787"/>
    <w:multiLevelType w:val="multilevel"/>
    <w:tmpl w:val="5EF40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47"/>
    <w:rsid w:val="00047447"/>
    <w:rsid w:val="00DA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5748"/>
  <w15:chartTrackingRefBased/>
  <w15:docId w15:val="{6EF78F1D-053A-4975-B30F-66E12B20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94175">
      <w:bodyDiv w:val="1"/>
      <w:marLeft w:val="0"/>
      <w:marRight w:val="0"/>
      <w:marTop w:val="0"/>
      <w:marBottom w:val="0"/>
      <w:divBdr>
        <w:top w:val="none" w:sz="0" w:space="0" w:color="auto"/>
        <w:left w:val="none" w:sz="0" w:space="0" w:color="auto"/>
        <w:bottom w:val="none" w:sz="0" w:space="0" w:color="auto"/>
        <w:right w:val="none" w:sz="0" w:space="0" w:color="auto"/>
      </w:divBdr>
    </w:div>
    <w:div w:id="17331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3959</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Islande Lorfils</dc:creator>
  <cp:keywords/>
  <dc:description/>
  <cp:lastModifiedBy>Islande Lorfils</cp:lastModifiedBy>
  <cp:revision>2</cp:revision>
  <dcterms:created xsi:type="dcterms:W3CDTF">2021-05-11T02:25:00Z</dcterms:created>
  <dcterms:modified xsi:type="dcterms:W3CDTF">2021-05-11T02:25:00Z</dcterms:modified>
</cp:coreProperties>
</file>